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55F5" w14:textId="496A4682" w:rsidR="000D54DF" w:rsidRDefault="00F80FF5">
      <w:pPr>
        <w:jc w:val="center"/>
        <w:rPr>
          <w:rFonts w:ascii="游ゴシック" w:eastAsia="游ゴシック" w:hAnsi="游ゴシック" w:cs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cs="游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BA64" wp14:editId="711F2D7D">
                <wp:simplePos x="0" y="0"/>
                <wp:positionH relativeFrom="column">
                  <wp:posOffset>3225165</wp:posOffset>
                </wp:positionH>
                <wp:positionV relativeFrom="paragraph">
                  <wp:posOffset>393065</wp:posOffset>
                </wp:positionV>
                <wp:extent cx="209550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B8CF" w14:textId="12B5198A" w:rsidR="00CF7AE7" w:rsidRPr="00F80FF5" w:rsidRDefault="00CF7AE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F80FF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病院用</w:t>
                            </w:r>
                            <w:r w:rsidR="00F80FF5" w:rsidRPr="00F80FF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：合意番号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2B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95pt;margin-top:30.95pt;width:16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" filled="f" stroked="f">
                <v:textbox>
                  <w:txbxContent>
                    <w:p w14:paraId="0BEBB8CF" w14:textId="12B5198A" w:rsidR="00CF7AE7" w:rsidRPr="00F80FF5" w:rsidRDefault="00CF7AE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F80FF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病院用</w:t>
                      </w:r>
                      <w:r w:rsidR="00F80FF5" w:rsidRPr="00F80FF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：合意番号</w:t>
                      </w:r>
                    </w:p>
                  </w:txbxContent>
                </v:textbox>
              </v:shape>
            </w:pict>
          </mc:Fallback>
        </mc:AlternateContent>
      </w:r>
      <w:r w:rsidR="00865CE8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院外処方</w:t>
      </w:r>
      <w:r w:rsidR="004C6B65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せん</w:t>
      </w:r>
      <w:r w:rsidR="00865CE8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に</w:t>
      </w:r>
      <w:r w:rsidR="00702C0B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おけ</w:t>
      </w:r>
      <w:r w:rsidR="00865CE8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る疑義照会簡素化プロトコル合意書</w:t>
      </w:r>
    </w:p>
    <w:p w14:paraId="2D3B8350" w14:textId="2BB093EE" w:rsidR="00F80FF5" w:rsidRDefault="00F80FF5" w:rsidP="00F80FF5">
      <w:pPr>
        <w:jc w:val="left"/>
        <w:rPr>
          <w:rFonts w:ascii="游ゴシック" w:eastAsia="游ゴシック" w:hAnsi="游ゴシック" w:cs="游ゴシック"/>
          <w:szCs w:val="21"/>
        </w:rPr>
      </w:pPr>
      <w:r>
        <w:rPr>
          <w:rFonts w:ascii="游ゴシック" w:eastAsia="游ゴシック" w:hAnsi="游ゴシック" w:cs="游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909623" wp14:editId="1A9D6490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2085975" cy="304800"/>
                <wp:effectExtent l="0" t="0" r="28575" b="19050"/>
                <wp:wrapNone/>
                <wp:docPr id="18933075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3E008" id="正方形/長方形 1" o:spid="_x0000_s1026" style="position:absolute;left:0;text-align:left;margin-left:113.05pt;margin-top:3.95pt;width:164.25pt;height:24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40953FE9" w14:textId="77777777" w:rsidR="00F80FF5" w:rsidRPr="00F80FF5" w:rsidRDefault="00F80FF5" w:rsidP="00F80FF5">
      <w:pPr>
        <w:jc w:val="left"/>
        <w:rPr>
          <w:rFonts w:ascii="游ゴシック" w:eastAsia="游ゴシック" w:hAnsi="游ゴシック" w:cs="游ゴシック"/>
          <w:szCs w:val="21"/>
        </w:rPr>
      </w:pPr>
    </w:p>
    <w:p w14:paraId="4D1B8134" w14:textId="72E153C7" w:rsidR="000D54DF" w:rsidRPr="00414AE3" w:rsidRDefault="00753B5D">
      <w:pPr>
        <w:jc w:val="right"/>
        <w:rPr>
          <w:rFonts w:ascii="游ゴシック" w:eastAsia="游ゴシック" w:hAnsi="游ゴシック" w:cs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cs="游ゴシック" w:hint="eastAsia"/>
          <w:sz w:val="24"/>
          <w:szCs w:val="24"/>
        </w:rPr>
        <w:t xml:space="preserve">　　　　　　　　　　　　　</w:t>
      </w:r>
      <w:r w:rsidRPr="00414AE3">
        <w:rPr>
          <w:rFonts w:ascii="游ゴシック" w:eastAsia="游ゴシック" w:hAnsi="游ゴシック" w:cs="游ゴシック" w:hint="eastAsia"/>
          <w:b/>
          <w:bCs/>
          <w:sz w:val="15"/>
          <w:szCs w:val="15"/>
        </w:rPr>
        <w:t>※下線部分を記載し、郵送</w:t>
      </w:r>
      <w:r w:rsidR="00056BDE" w:rsidRPr="00414AE3">
        <w:rPr>
          <w:rFonts w:ascii="游ゴシック" w:eastAsia="游ゴシック" w:hAnsi="游ゴシック" w:cs="游ゴシック" w:hint="eastAsia"/>
          <w:b/>
          <w:bCs/>
          <w:sz w:val="15"/>
          <w:szCs w:val="15"/>
        </w:rPr>
        <w:t>等</w:t>
      </w:r>
      <w:r w:rsidRPr="00414AE3">
        <w:rPr>
          <w:rFonts w:ascii="游ゴシック" w:eastAsia="游ゴシック" w:hAnsi="游ゴシック" w:cs="游ゴシック" w:hint="eastAsia"/>
          <w:b/>
          <w:bCs/>
          <w:sz w:val="15"/>
          <w:szCs w:val="15"/>
        </w:rPr>
        <w:t>にて提出をお願い致します。</w:t>
      </w:r>
    </w:p>
    <w:p w14:paraId="19F8330E" w14:textId="1C56148D" w:rsidR="000D54DF" w:rsidRDefault="00753B5D" w:rsidP="00CF7AE7">
      <w:pPr>
        <w:ind w:firstLineChars="100" w:firstLine="2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富士市立中央病院と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>(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>保険薬局名称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>)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は、院外処方</w:t>
      </w:r>
      <w:r w:rsidR="004C6B65">
        <w:rPr>
          <w:rFonts w:ascii="游ゴシック" w:eastAsia="游ゴシック" w:hAnsi="游ゴシック" w:cs="游ゴシック" w:hint="eastAsia"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における疑義照会の運用について、下記の通り合意した。なお、保険薬局での運用においては、患者が不利益を被らないように、十分な説明の上合意を得てから行うものとする。</w:t>
      </w:r>
    </w:p>
    <w:p w14:paraId="61CB6E62" w14:textId="77777777" w:rsidR="000D54DF" w:rsidRDefault="00753B5D">
      <w:pPr>
        <w:pStyle w:val="a3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記</w:t>
      </w:r>
    </w:p>
    <w:p w14:paraId="54569EAF" w14:textId="15FD3C49" w:rsidR="000D54DF" w:rsidRDefault="00753B5D" w:rsidP="00DC1C46">
      <w:pPr>
        <w:pStyle w:val="af"/>
        <w:numPr>
          <w:ilvl w:val="0"/>
          <w:numId w:val="1"/>
        </w:numPr>
        <w:ind w:leftChars="0" w:left="284" w:hanging="284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院外処方</w:t>
      </w:r>
      <w:r w:rsidR="004C6B65">
        <w:rPr>
          <w:rFonts w:ascii="游ゴシック" w:eastAsia="游ゴシック" w:hAnsi="游ゴシック" w:cs="游ゴシック" w:hint="eastAsia"/>
          <w:b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に係る個別の処方医への同意確認を不要とする項目について</w:t>
      </w:r>
    </w:p>
    <w:p w14:paraId="1A128DCC" w14:textId="205BAA87" w:rsidR="000D54DF" w:rsidRDefault="00753B5D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「院外処方</w:t>
      </w:r>
      <w:r w:rsidR="004C6B65">
        <w:rPr>
          <w:rFonts w:ascii="游ゴシック" w:eastAsia="游ゴシック" w:hAnsi="游ゴシック" w:cs="游ゴシック" w:hint="eastAsia"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に</w:t>
      </w:r>
      <w:r w:rsidR="00702C0B">
        <w:rPr>
          <w:rFonts w:ascii="游ゴシック" w:eastAsia="游ゴシック" w:hAnsi="游ゴシック" w:cs="游ゴシック" w:hint="eastAsia"/>
          <w:sz w:val="20"/>
          <w:szCs w:val="20"/>
        </w:rPr>
        <w:t>おけ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る疑義照会簡素化プロトコル」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(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別紙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)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に挙げる疑義照会不要例については、包括的に薬剤師法第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23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条第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2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項に規定する医師の同意がなされたとして、個別の処方医への同意確認を不要とする。</w:t>
      </w:r>
    </w:p>
    <w:p w14:paraId="54D68601" w14:textId="77777777" w:rsidR="000D54DF" w:rsidRDefault="00753B5D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(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参考：薬剤師法第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23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条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)</w:t>
      </w:r>
    </w:p>
    <w:p w14:paraId="44DFA55C" w14:textId="77777777" w:rsidR="000D54DF" w:rsidRDefault="00753B5D">
      <w:pPr>
        <w:pStyle w:val="af"/>
        <w:numPr>
          <w:ilvl w:val="0"/>
          <w:numId w:val="2"/>
        </w:numPr>
        <w:ind w:leftChars="0" w:left="567" w:hanging="141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薬剤師は、医師、歯科医師又は獣医師の処方せんによらなければ、販売又は授与の目的で調剤してはならない。</w:t>
      </w:r>
    </w:p>
    <w:p w14:paraId="52D7A1D2" w14:textId="77777777" w:rsidR="000D54DF" w:rsidRDefault="00753B5D">
      <w:pPr>
        <w:pStyle w:val="af"/>
        <w:numPr>
          <w:ilvl w:val="0"/>
          <w:numId w:val="2"/>
        </w:numPr>
        <w:ind w:leftChars="0" w:left="567" w:hanging="141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薬剤師は、処方せんに記載された医薬品につき、その処方せんを交付した医師、歯科医師又は獣医師の同意を得た場合を除くほか、これを変更して調剤してはならない。</w:t>
      </w:r>
    </w:p>
    <w:p w14:paraId="3567E89B" w14:textId="77777777" w:rsidR="000D54DF" w:rsidRDefault="000D54DF">
      <w:pPr>
        <w:rPr>
          <w:rFonts w:ascii="游ゴシック" w:eastAsia="游ゴシック" w:hAnsi="游ゴシック" w:cs="游ゴシック"/>
          <w:sz w:val="20"/>
          <w:szCs w:val="20"/>
        </w:rPr>
      </w:pPr>
    </w:p>
    <w:p w14:paraId="6E534AB0" w14:textId="4F24760A" w:rsidR="000D54DF" w:rsidRDefault="00753B5D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2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．「院外処方</w:t>
      </w:r>
      <w:r w:rsidR="004C6B65">
        <w:rPr>
          <w:rFonts w:ascii="游ゴシック" w:eastAsia="游ゴシック" w:hAnsi="游ゴシック" w:cs="游ゴシック" w:hint="eastAsia"/>
          <w:b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に</w:t>
      </w:r>
      <w:r w:rsidR="00702C0B">
        <w:rPr>
          <w:rFonts w:ascii="游ゴシック" w:eastAsia="游ゴシック" w:hAnsi="游ゴシック" w:cs="游ゴシック" w:hint="eastAsia"/>
          <w:b/>
          <w:sz w:val="20"/>
          <w:szCs w:val="20"/>
        </w:rPr>
        <w:t>おける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疑義照会簡素化プロトコル」に基づいて調剤を行う際は、【処方変更に係る原則】を遵守し、患者に不利益があってはならない。</w:t>
      </w:r>
    </w:p>
    <w:p w14:paraId="0C652D9D" w14:textId="77777777" w:rsidR="000D54DF" w:rsidRDefault="000D54DF">
      <w:pPr>
        <w:rPr>
          <w:rFonts w:ascii="游ゴシック" w:eastAsia="游ゴシック" w:hAnsi="游ゴシック" w:cs="游ゴシック"/>
          <w:sz w:val="20"/>
          <w:szCs w:val="20"/>
        </w:rPr>
      </w:pPr>
    </w:p>
    <w:p w14:paraId="20939443" w14:textId="77777777" w:rsidR="000D54DF" w:rsidRDefault="00753B5D" w:rsidP="00847182">
      <w:pPr>
        <w:ind w:left="284" w:hangingChars="142" w:hanging="284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3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．運用開始について</w:t>
      </w:r>
    </w:p>
    <w:p w14:paraId="58AB98F8" w14:textId="6DE5D960" w:rsidR="000D54DF" w:rsidRDefault="00753B5D" w:rsidP="00DA09EC">
      <w:pPr>
        <w:pStyle w:val="af"/>
        <w:ind w:leftChars="0" w:left="284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20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　　年　　　月　　　日から運用を開始する</w:t>
      </w:r>
      <w:r w:rsidRPr="00C469CB">
        <w:rPr>
          <w:rFonts w:ascii="游ゴシック" w:eastAsia="游ゴシック" w:hAnsi="游ゴシック" w:cs="游ゴシック" w:hint="eastAsia"/>
          <w:sz w:val="20"/>
          <w:szCs w:val="20"/>
        </w:rPr>
        <w:t>。（</w:t>
      </w:r>
      <w:r w:rsidR="00056BDE" w:rsidRPr="00C469CB">
        <w:rPr>
          <w:rFonts w:ascii="游ゴシック" w:eastAsia="游ゴシック" w:hAnsi="游ゴシック" w:cs="游ゴシック" w:hint="eastAsia"/>
          <w:sz w:val="20"/>
          <w:szCs w:val="20"/>
        </w:rPr>
        <w:t xml:space="preserve"> </w:t>
      </w:r>
      <w:r w:rsidRPr="00C469CB">
        <w:rPr>
          <w:rFonts w:ascii="游ゴシック" w:eastAsia="游ゴシック" w:hAnsi="游ゴシック" w:cs="游ゴシック" w:hint="eastAsia"/>
          <w:sz w:val="20"/>
          <w:szCs w:val="20"/>
        </w:rPr>
        <w:t>病院記載</w:t>
      </w:r>
      <w:r w:rsidR="00056BDE" w:rsidRPr="00C469CB">
        <w:rPr>
          <w:rFonts w:ascii="游ゴシック" w:eastAsia="游ゴシック" w:hAnsi="游ゴシック" w:cs="游ゴシック" w:hint="eastAsia"/>
          <w:sz w:val="20"/>
          <w:szCs w:val="20"/>
        </w:rPr>
        <w:t xml:space="preserve"> </w:t>
      </w:r>
      <w:r w:rsidRPr="00C469CB">
        <w:rPr>
          <w:rFonts w:ascii="游ゴシック" w:eastAsia="游ゴシック" w:hAnsi="游ゴシック" w:cs="游ゴシック" w:hint="eastAsia"/>
          <w:sz w:val="20"/>
          <w:szCs w:val="20"/>
        </w:rPr>
        <w:t>）</w:t>
      </w:r>
    </w:p>
    <w:p w14:paraId="4A1838A3" w14:textId="77777777" w:rsidR="000D54DF" w:rsidRDefault="000D54DF">
      <w:pPr>
        <w:pStyle w:val="af"/>
        <w:ind w:leftChars="0" w:left="435"/>
        <w:rPr>
          <w:rFonts w:ascii="游ゴシック" w:eastAsia="游ゴシック" w:hAnsi="游ゴシック" w:cs="游ゴシック"/>
          <w:sz w:val="20"/>
          <w:szCs w:val="20"/>
        </w:rPr>
      </w:pPr>
    </w:p>
    <w:p w14:paraId="1E419730" w14:textId="77777777" w:rsidR="000D54DF" w:rsidRDefault="00753B5D">
      <w:pPr>
        <w:pStyle w:val="af"/>
        <w:numPr>
          <w:ilvl w:val="0"/>
          <w:numId w:val="3"/>
        </w:numPr>
        <w:ind w:leftChars="0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合意の解除及び内容の変更について</w:t>
      </w:r>
    </w:p>
    <w:p w14:paraId="5551DB56" w14:textId="77777777" w:rsidR="000D54DF" w:rsidRDefault="00753B5D" w:rsidP="00402B1E">
      <w:pPr>
        <w:pStyle w:val="af"/>
        <w:ind w:leftChars="0" w:left="0" w:firstLineChars="142" w:firstLine="284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合意の解除及び内容の変更については、必要時協議を行うこととする。</w:t>
      </w:r>
    </w:p>
    <w:p w14:paraId="40585659" w14:textId="77777777" w:rsidR="000D54DF" w:rsidRDefault="00753B5D">
      <w:pPr>
        <w:jc w:val="righ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以上</w:t>
      </w:r>
    </w:p>
    <w:p w14:paraId="17F56196" w14:textId="77777777" w:rsidR="000D54DF" w:rsidRDefault="00753B5D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(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施設住所・名称・代表者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)</w:t>
      </w:r>
    </w:p>
    <w:p w14:paraId="3BAD7562" w14:textId="77777777" w:rsidR="000D54DF" w:rsidRDefault="00753B5D">
      <w:pPr>
        <w:wordWrap w:val="0"/>
        <w:ind w:right="44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20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　　年　　　月　　　日</w:t>
      </w:r>
    </w:p>
    <w:p w14:paraId="087D0BCB" w14:textId="03264D66" w:rsidR="000D54DF" w:rsidRDefault="00753B5D">
      <w:pPr>
        <w:wordWrap w:val="0"/>
        <w:ind w:right="84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住　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: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〒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417-</w:t>
      </w:r>
      <w:r w:rsidR="00EE4CE3">
        <w:rPr>
          <w:rFonts w:ascii="游ゴシック" w:eastAsia="游ゴシック" w:hAnsi="游ゴシック" w:cs="游ゴシック" w:hint="eastAsia"/>
          <w:sz w:val="20"/>
          <w:szCs w:val="20"/>
        </w:rPr>
        <w:t>8567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静岡県富士市高島町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50</w:t>
      </w:r>
      <w:r w:rsidR="00EE4CE3">
        <w:rPr>
          <w:rFonts w:ascii="游ゴシック" w:eastAsia="游ゴシック" w:hAnsi="游ゴシック" w:cs="游ゴシック" w:hint="eastAsia"/>
          <w:sz w:val="20"/>
          <w:szCs w:val="20"/>
        </w:rPr>
        <w:t>番地</w:t>
      </w:r>
    </w:p>
    <w:p w14:paraId="403A2065" w14:textId="77777777" w:rsidR="000D54DF" w:rsidRDefault="00753B5D">
      <w:pPr>
        <w:wordWrap w:val="0"/>
        <w:ind w:right="44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名　称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: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富士市立中央病院</w:t>
      </w:r>
    </w:p>
    <w:p w14:paraId="10F99EA2" w14:textId="134AEA4F" w:rsidR="000D54DF" w:rsidRDefault="00753B5D">
      <w:pPr>
        <w:wordWrap w:val="0"/>
        <w:ind w:right="42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代表者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: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病院長</w:t>
      </w:r>
      <w:r w:rsidR="00CC1FD9">
        <w:rPr>
          <w:rFonts w:ascii="游ゴシック" w:eastAsia="游ゴシック" w:hAnsi="游ゴシック" w:cs="游ゴシック" w:hint="eastAsia"/>
          <w:sz w:val="20"/>
          <w:szCs w:val="20"/>
        </w:rPr>
        <w:t xml:space="preserve">　</w:t>
      </w:r>
      <w:r w:rsidR="00665636">
        <w:rPr>
          <w:rFonts w:ascii="游ゴシック" w:eastAsia="游ゴシック" w:hAnsi="游ゴシック" w:cs="游ゴシック" w:hint="eastAsia"/>
          <w:sz w:val="20"/>
          <w:szCs w:val="20"/>
        </w:rPr>
        <w:t>児島　章</w:t>
      </w:r>
      <w:r w:rsidR="00C469CB">
        <w:rPr>
          <w:rFonts w:ascii="游ゴシック" w:eastAsia="游ゴシック" w:hAnsi="游ゴシック" w:cs="游ゴシック" w:hint="eastAsia"/>
          <w:sz w:val="20"/>
          <w:szCs w:val="20"/>
        </w:rPr>
        <w:t xml:space="preserve">　　　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　印　　　</w:t>
      </w:r>
    </w:p>
    <w:p w14:paraId="53475B75" w14:textId="77777777" w:rsidR="000D54DF" w:rsidRDefault="000D54DF">
      <w:pPr>
        <w:wordWrap w:val="0"/>
        <w:ind w:right="420"/>
        <w:rPr>
          <w:rFonts w:ascii="游ゴシック" w:eastAsia="游ゴシック" w:hAnsi="游ゴシック" w:cs="游ゴシック"/>
          <w:sz w:val="16"/>
          <w:szCs w:val="16"/>
        </w:rPr>
      </w:pPr>
    </w:p>
    <w:p w14:paraId="738C7097" w14:textId="77777777" w:rsidR="000D54DF" w:rsidRDefault="00753B5D">
      <w:pPr>
        <w:pStyle w:val="a5"/>
        <w:wordWrap w:val="0"/>
        <w:ind w:right="420"/>
        <w:jc w:val="center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 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　　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                        </w:t>
      </w:r>
    </w:p>
    <w:p w14:paraId="6DC84FEE" w14:textId="5EEBC062" w:rsidR="000D54DF" w:rsidRDefault="00753B5D" w:rsidP="00056BDE">
      <w:pPr>
        <w:wordWrap w:val="0"/>
        <w:ind w:right="440"/>
        <w:jc w:val="left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>20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</w:t>
      </w:r>
      <w:r w:rsidR="00056BDE"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年　　　月　　　日</w:t>
      </w:r>
    </w:p>
    <w:p w14:paraId="38AF6010" w14:textId="6392C1D2" w:rsidR="000D54DF" w:rsidRDefault="00056BDE" w:rsidP="00056BDE">
      <w:pPr>
        <w:wordWrap w:val="0"/>
        <w:ind w:right="-1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保険薬局住所  : 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3B05105E" w14:textId="34921740" w:rsidR="000D54DF" w:rsidRDefault="00056BDE" w:rsidP="00056BDE">
      <w:pPr>
        <w:wordWrap w:val="0"/>
        <w:ind w:right="-1"/>
        <w:jc w:val="left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保険薬局名称  : 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4C51B5B9" w14:textId="39ED2C62" w:rsidR="000D54DF" w:rsidRDefault="00753B5D" w:rsidP="000C409D">
      <w:pPr>
        <w:ind w:right="-1"/>
        <w:jc w:val="left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kern w:val="0"/>
          <w:sz w:val="20"/>
          <w:szCs w:val="20"/>
        </w:rPr>
        <w:t>管　理</w:t>
      </w:r>
      <w:r w:rsidR="00056BDE" w:rsidRPr="00056BDE">
        <w:rPr>
          <w:rFonts w:ascii="游ゴシック" w:eastAsia="游ゴシック" w:hAnsi="游ゴシック" w:cs="游ゴシック" w:hint="eastAsia"/>
          <w:kern w:val="0"/>
          <w:sz w:val="20"/>
          <w:szCs w:val="20"/>
        </w:rPr>
        <w:t xml:space="preserve">　</w:t>
      </w:r>
      <w:r w:rsidRPr="00056BDE">
        <w:rPr>
          <w:rFonts w:ascii="游ゴシック" w:eastAsia="游ゴシック" w:hAnsi="游ゴシック" w:cs="游ゴシック" w:hint="eastAsia"/>
          <w:kern w:val="0"/>
          <w:sz w:val="20"/>
          <w:szCs w:val="20"/>
        </w:rPr>
        <w:t>者</w:t>
      </w:r>
      <w:r w:rsidR="00056BDE">
        <w:rPr>
          <w:rFonts w:ascii="游ゴシック" w:eastAsia="游ゴシック" w:hAnsi="游ゴシック" w:cs="游ゴシック" w:hint="eastAsia"/>
          <w:sz w:val="20"/>
          <w:szCs w:val="20"/>
        </w:rPr>
        <w:t xml:space="preserve">　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: </w:t>
      </w:r>
      <w:r w:rsidR="000C409D"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　　　　　印　　　　</w:t>
      </w:r>
    </w:p>
    <w:p w14:paraId="4D0CB43B" w14:textId="6B8C3258" w:rsidR="00CF7AE7" w:rsidRDefault="00F80FF5" w:rsidP="00CF7AE7">
      <w:pPr>
        <w:jc w:val="center"/>
        <w:rPr>
          <w:rFonts w:ascii="游ゴシック" w:eastAsia="游ゴシック" w:hAnsi="游ゴシック" w:cs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cs="游ゴシック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09B5B" wp14:editId="5A2777DA">
                <wp:simplePos x="0" y="0"/>
                <wp:positionH relativeFrom="column">
                  <wp:posOffset>2967990</wp:posOffset>
                </wp:positionH>
                <wp:positionV relativeFrom="paragraph">
                  <wp:posOffset>383540</wp:posOffset>
                </wp:positionV>
                <wp:extent cx="2324100" cy="419100"/>
                <wp:effectExtent l="0" t="0" r="0" b="0"/>
                <wp:wrapNone/>
                <wp:docPr id="16992516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D34A" w14:textId="16E9FBC0" w:rsidR="00F80FF5" w:rsidRPr="00F80FF5" w:rsidRDefault="00DC2FD6" w:rsidP="00F80FF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保険薬局</w:t>
                            </w:r>
                            <w:r w:rsidR="00F80FF5" w:rsidRPr="00F80FF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用：合意番号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09B5B" id="_x0000_s1027" type="#_x0000_t202" style="position:absolute;left:0;text-align:left;margin-left:233.7pt;margin-top:30.2pt;width:183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" filled="f" stroked="f">
                <v:textbox>
                  <w:txbxContent>
                    <w:p w14:paraId="2778D34A" w14:textId="16E9FBC0" w:rsidR="00F80FF5" w:rsidRPr="00F80FF5" w:rsidRDefault="00DC2FD6" w:rsidP="00F80FF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保険薬局</w:t>
                      </w:r>
                      <w:r w:rsidR="00F80FF5" w:rsidRPr="00F80FF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用：合意番号</w:t>
                      </w:r>
                    </w:p>
                  </w:txbxContent>
                </v:textbox>
              </v:shape>
            </w:pict>
          </mc:Fallback>
        </mc:AlternateContent>
      </w:r>
      <w:r w:rsidR="00CF7AE7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院外処方</w:t>
      </w:r>
      <w:r w:rsidR="004C6B65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せん</w:t>
      </w:r>
      <w:r w:rsidR="00CF7AE7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に</w:t>
      </w:r>
      <w:r w:rsidR="00702C0B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おけ</w:t>
      </w:r>
      <w:r w:rsidR="00CF7AE7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る疑義照会簡素化プロトコル合意書</w:t>
      </w:r>
    </w:p>
    <w:p w14:paraId="147F7871" w14:textId="6971F123" w:rsidR="00F80FF5" w:rsidRPr="00F80FF5" w:rsidRDefault="00F80FF5" w:rsidP="00CF7AE7">
      <w:pPr>
        <w:jc w:val="center"/>
        <w:rPr>
          <w:rFonts w:ascii="游ゴシック" w:eastAsia="游ゴシック" w:hAnsi="游ゴシック" w:cs="游ゴシック"/>
          <w:b/>
          <w:bCs/>
          <w:szCs w:val="21"/>
        </w:rPr>
      </w:pPr>
      <w:r>
        <w:rPr>
          <w:rFonts w:ascii="游ゴシック" w:eastAsia="游ゴシック" w:hAnsi="游ゴシック" w:cs="游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44DF9" wp14:editId="1E58F10A">
                <wp:simplePos x="0" y="0"/>
                <wp:positionH relativeFrom="margin">
                  <wp:posOffset>3018790</wp:posOffset>
                </wp:positionH>
                <wp:positionV relativeFrom="paragraph">
                  <wp:posOffset>40640</wp:posOffset>
                </wp:positionV>
                <wp:extent cx="2362200" cy="304800"/>
                <wp:effectExtent l="0" t="0" r="19050" b="19050"/>
                <wp:wrapNone/>
                <wp:docPr id="8385113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FED6" id="正方形/長方形 1" o:spid="_x0000_s1026" style="position:absolute;left:0;text-align:left;margin-left:237.7pt;margin-top:3.2pt;width:18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192AA15C" w14:textId="77777777" w:rsidR="00F80FF5" w:rsidRPr="00F80FF5" w:rsidRDefault="00F80FF5" w:rsidP="00CF7AE7">
      <w:pPr>
        <w:jc w:val="center"/>
        <w:rPr>
          <w:rFonts w:ascii="游ゴシック" w:eastAsia="游ゴシック" w:hAnsi="游ゴシック" w:cs="游ゴシック"/>
          <w:b/>
          <w:bCs/>
          <w:szCs w:val="21"/>
        </w:rPr>
      </w:pPr>
    </w:p>
    <w:p w14:paraId="7B6B0995" w14:textId="55D0834E" w:rsidR="00CF7AE7" w:rsidRPr="00414AE3" w:rsidRDefault="00CF7AE7" w:rsidP="00CF7AE7">
      <w:pPr>
        <w:jc w:val="right"/>
        <w:rPr>
          <w:rFonts w:ascii="游ゴシック" w:eastAsia="游ゴシック" w:hAnsi="游ゴシック" w:cs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cs="游ゴシック" w:hint="eastAsia"/>
          <w:sz w:val="24"/>
          <w:szCs w:val="24"/>
        </w:rPr>
        <w:t xml:space="preserve">　　　　　　　　　　　　　</w:t>
      </w:r>
      <w:r w:rsidRPr="00414AE3">
        <w:rPr>
          <w:rFonts w:ascii="游ゴシック" w:eastAsia="游ゴシック" w:hAnsi="游ゴシック" w:cs="游ゴシック" w:hint="eastAsia"/>
          <w:b/>
          <w:bCs/>
          <w:sz w:val="15"/>
          <w:szCs w:val="15"/>
        </w:rPr>
        <w:t>※下線部分を記載し、郵送等にて提出をお願い致します。</w:t>
      </w:r>
    </w:p>
    <w:p w14:paraId="545B8447" w14:textId="07C960CC" w:rsidR="00CF7AE7" w:rsidRDefault="00CF7AE7" w:rsidP="00CF7AE7">
      <w:pPr>
        <w:ind w:firstLineChars="100" w:firstLine="2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富士市立中央病院と 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(保険薬局名称)　　　　　　　　　　　　　　　　　　　　　　　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は、院外処方</w:t>
      </w:r>
      <w:r w:rsidR="004C6B65">
        <w:rPr>
          <w:rFonts w:ascii="游ゴシック" w:eastAsia="游ゴシック" w:hAnsi="游ゴシック" w:cs="游ゴシック" w:hint="eastAsia"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における疑義照会の運用について、下記の通り合意した。なお、保険薬局での運用においては、患者が不利益を被らないように、十分な説明の上合意を得てから行うものとする。</w:t>
      </w:r>
    </w:p>
    <w:p w14:paraId="55EE680A" w14:textId="77777777" w:rsidR="00CF7AE7" w:rsidRDefault="00CF7AE7" w:rsidP="00CF7AE7">
      <w:pPr>
        <w:pStyle w:val="a3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記</w:t>
      </w:r>
    </w:p>
    <w:p w14:paraId="361A3614" w14:textId="70C17709" w:rsidR="00CF7AE7" w:rsidRDefault="00CF7AE7" w:rsidP="00DC1C46">
      <w:pPr>
        <w:pStyle w:val="af"/>
        <w:numPr>
          <w:ilvl w:val="0"/>
          <w:numId w:val="6"/>
        </w:numPr>
        <w:ind w:leftChars="0" w:left="284" w:hangingChars="142" w:hanging="284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院外処方</w:t>
      </w:r>
      <w:r w:rsidR="004C6B65">
        <w:rPr>
          <w:rFonts w:ascii="游ゴシック" w:eastAsia="游ゴシック" w:hAnsi="游ゴシック" w:cs="游ゴシック" w:hint="eastAsia"/>
          <w:b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に係る個別の処方医への同意確認を不要とする項目について</w:t>
      </w:r>
    </w:p>
    <w:p w14:paraId="26996D11" w14:textId="3690FF61" w:rsidR="00CF7AE7" w:rsidRDefault="00CF7AE7" w:rsidP="00CF7AE7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「院外処方</w:t>
      </w:r>
      <w:r w:rsidR="004C6B65">
        <w:rPr>
          <w:rFonts w:ascii="游ゴシック" w:eastAsia="游ゴシック" w:hAnsi="游ゴシック" w:cs="游ゴシック" w:hint="eastAsia"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に</w:t>
      </w:r>
      <w:r w:rsidR="00702C0B">
        <w:rPr>
          <w:rFonts w:ascii="游ゴシック" w:eastAsia="游ゴシック" w:hAnsi="游ゴシック" w:cs="游ゴシック" w:hint="eastAsia"/>
          <w:sz w:val="20"/>
          <w:szCs w:val="20"/>
        </w:rPr>
        <w:t>おける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>疑義照会簡素化プロトコル」 (別紙) に挙げる疑義照会不要例については、包括的に薬剤師法第 23 条第2項に規定する医師の同意がなされたとして、個別の処方医への同意確認を不要とする。</w:t>
      </w:r>
    </w:p>
    <w:p w14:paraId="66F9E9CF" w14:textId="77777777" w:rsidR="00CF7AE7" w:rsidRDefault="00CF7AE7" w:rsidP="00CF7AE7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( 参考：薬剤師法第23条 )</w:t>
      </w:r>
    </w:p>
    <w:p w14:paraId="10A676C7" w14:textId="77777777" w:rsidR="00DC1C46" w:rsidRDefault="00DC1C46" w:rsidP="00DC1C46">
      <w:pPr>
        <w:pStyle w:val="af"/>
        <w:numPr>
          <w:ilvl w:val="0"/>
          <w:numId w:val="5"/>
        </w:numPr>
        <w:ind w:leftChars="203" w:left="566" w:hangingChars="70" w:hanging="14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薬剤師は、医師、歯科医師又は獣医師の処方せんによらなければ、販売又は授与の目的で調剤してはならない。</w:t>
      </w:r>
    </w:p>
    <w:p w14:paraId="5D276963" w14:textId="77777777" w:rsidR="00DC1C46" w:rsidRDefault="00DC1C46" w:rsidP="00DC1C46">
      <w:pPr>
        <w:pStyle w:val="af"/>
        <w:numPr>
          <w:ilvl w:val="0"/>
          <w:numId w:val="5"/>
        </w:numPr>
        <w:ind w:leftChars="203" w:left="566" w:hangingChars="70" w:hanging="14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薬剤師は、処方せんに記載された医薬品につき、その処方せんを交付した医師、歯科医師又は獣医師の同意を得た場合を除くほか、これを変更して調剤してはならない。</w:t>
      </w:r>
    </w:p>
    <w:p w14:paraId="6339AD4B" w14:textId="77777777" w:rsidR="00CF7AE7" w:rsidRPr="00DC1C46" w:rsidRDefault="00CF7AE7" w:rsidP="00DC1C46">
      <w:pPr>
        <w:ind w:leftChars="135" w:left="849" w:hangingChars="283" w:hanging="566"/>
        <w:rPr>
          <w:rFonts w:ascii="游ゴシック" w:eastAsia="游ゴシック" w:hAnsi="游ゴシック" w:cs="游ゴシック"/>
          <w:sz w:val="20"/>
          <w:szCs w:val="20"/>
        </w:rPr>
      </w:pPr>
    </w:p>
    <w:p w14:paraId="36BA078A" w14:textId="6A70507F" w:rsidR="00CF7AE7" w:rsidRDefault="00CF7AE7" w:rsidP="00CF7AE7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2．「院外処方</w:t>
      </w:r>
      <w:r w:rsidR="004C6B65">
        <w:rPr>
          <w:rFonts w:ascii="游ゴシック" w:eastAsia="游ゴシック" w:hAnsi="游ゴシック" w:cs="游ゴシック" w:hint="eastAsia"/>
          <w:b/>
          <w:sz w:val="20"/>
          <w:szCs w:val="20"/>
        </w:rPr>
        <w:t>せん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に</w:t>
      </w:r>
      <w:r w:rsidR="00702C0B">
        <w:rPr>
          <w:rFonts w:ascii="游ゴシック" w:eastAsia="游ゴシック" w:hAnsi="游ゴシック" w:cs="游ゴシック" w:hint="eastAsia"/>
          <w:b/>
          <w:sz w:val="20"/>
          <w:szCs w:val="20"/>
        </w:rPr>
        <w:t>おける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疑義照会簡素化プロトコル」に基づいて調剤を行う際は、【処方変更に係る原則】を遵守し、患者に不利益があってはならない。</w:t>
      </w:r>
    </w:p>
    <w:p w14:paraId="19C00530" w14:textId="77777777" w:rsidR="00CF7AE7" w:rsidRDefault="00CF7AE7" w:rsidP="00CF7AE7">
      <w:pPr>
        <w:rPr>
          <w:rFonts w:ascii="游ゴシック" w:eastAsia="游ゴシック" w:hAnsi="游ゴシック" w:cs="游ゴシック"/>
          <w:sz w:val="20"/>
          <w:szCs w:val="20"/>
        </w:rPr>
      </w:pPr>
    </w:p>
    <w:p w14:paraId="7693C3EC" w14:textId="77777777" w:rsidR="00CF7AE7" w:rsidRDefault="00CF7AE7" w:rsidP="00847182">
      <w:pPr>
        <w:ind w:left="284" w:hangingChars="142" w:hanging="284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3．運用開始について</w:t>
      </w:r>
    </w:p>
    <w:p w14:paraId="1DD02B80" w14:textId="291B0C9A" w:rsidR="00CF7AE7" w:rsidRDefault="00CF7AE7" w:rsidP="00DA09EC">
      <w:pPr>
        <w:pStyle w:val="af"/>
        <w:ind w:leftChars="0" w:left="284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20　　　年　　　月　　　日から運用を開始す</w:t>
      </w:r>
      <w:r w:rsidRPr="00C469CB">
        <w:rPr>
          <w:rFonts w:ascii="游ゴシック" w:eastAsia="游ゴシック" w:hAnsi="游ゴシック" w:cs="游ゴシック" w:hint="eastAsia"/>
          <w:sz w:val="20"/>
          <w:szCs w:val="20"/>
        </w:rPr>
        <w:t>る。（ 病院記載 ）</w:t>
      </w:r>
    </w:p>
    <w:p w14:paraId="56217D3A" w14:textId="77777777" w:rsidR="00CF7AE7" w:rsidRPr="00402B1E" w:rsidRDefault="00CF7AE7" w:rsidP="00402B1E">
      <w:pPr>
        <w:rPr>
          <w:rFonts w:ascii="游ゴシック" w:eastAsia="游ゴシック" w:hAnsi="游ゴシック" w:cs="游ゴシック"/>
          <w:sz w:val="20"/>
          <w:szCs w:val="20"/>
        </w:rPr>
      </w:pPr>
    </w:p>
    <w:p w14:paraId="5DCE0EF5" w14:textId="77777777" w:rsidR="00CF7AE7" w:rsidRDefault="00CF7AE7" w:rsidP="00DC1C46">
      <w:pPr>
        <w:pStyle w:val="af"/>
        <w:numPr>
          <w:ilvl w:val="0"/>
          <w:numId w:val="7"/>
        </w:numPr>
        <w:ind w:leftChars="0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>合意の解除及び内容の変更について</w:t>
      </w:r>
    </w:p>
    <w:p w14:paraId="4520B4A1" w14:textId="77777777" w:rsidR="00CF7AE7" w:rsidRDefault="00CF7AE7" w:rsidP="00DA09EC">
      <w:pPr>
        <w:pStyle w:val="af"/>
        <w:ind w:leftChars="0" w:left="0" w:firstLineChars="142" w:firstLine="284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合意の解除及び内容の変更については、必要時協議を行うこととする。</w:t>
      </w:r>
    </w:p>
    <w:p w14:paraId="12BE6659" w14:textId="77777777" w:rsidR="00CF7AE7" w:rsidRDefault="00CF7AE7" w:rsidP="00CF7AE7">
      <w:pPr>
        <w:jc w:val="righ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以上</w:t>
      </w:r>
    </w:p>
    <w:p w14:paraId="2D69205A" w14:textId="77777777" w:rsidR="00CF7AE7" w:rsidRDefault="00CF7AE7" w:rsidP="00CF7AE7">
      <w:pPr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( 施設住所・名称・代表者 )</w:t>
      </w:r>
    </w:p>
    <w:p w14:paraId="350AE321" w14:textId="77777777" w:rsidR="00CF7AE7" w:rsidRDefault="00CF7AE7" w:rsidP="00F80FF5">
      <w:pPr>
        <w:wordWrap w:val="0"/>
        <w:ind w:right="44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20　　　年　　　月　　　日</w:t>
      </w:r>
    </w:p>
    <w:p w14:paraId="7DB838EF" w14:textId="4D87B026" w:rsidR="00CF7AE7" w:rsidRDefault="00CF7AE7" w:rsidP="00CF7AE7">
      <w:pPr>
        <w:wordWrap w:val="0"/>
        <w:ind w:right="84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住　所 : 〒417-85</w:t>
      </w:r>
      <w:r w:rsidR="00EE4CE3">
        <w:rPr>
          <w:rFonts w:ascii="游ゴシック" w:eastAsia="游ゴシック" w:hAnsi="游ゴシック" w:cs="游ゴシック" w:hint="eastAsia"/>
          <w:sz w:val="20"/>
          <w:szCs w:val="20"/>
        </w:rPr>
        <w:t>67</w:t>
      </w: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静岡県富士市高島町50</w:t>
      </w:r>
      <w:r w:rsidR="00EE4CE3">
        <w:rPr>
          <w:rFonts w:ascii="游ゴシック" w:eastAsia="游ゴシック" w:hAnsi="游ゴシック" w:cs="游ゴシック" w:hint="eastAsia"/>
          <w:sz w:val="20"/>
          <w:szCs w:val="20"/>
        </w:rPr>
        <w:t>番地</w:t>
      </w:r>
    </w:p>
    <w:p w14:paraId="1F6D21C3" w14:textId="77777777" w:rsidR="00CF7AE7" w:rsidRDefault="00CF7AE7" w:rsidP="00CF7AE7">
      <w:pPr>
        <w:wordWrap w:val="0"/>
        <w:ind w:right="44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>名　称 : 富士市立中央病院</w:t>
      </w:r>
    </w:p>
    <w:p w14:paraId="38B4EFE9" w14:textId="5C064C1C" w:rsidR="00CF7AE7" w:rsidRDefault="00CF7AE7" w:rsidP="00CF7AE7">
      <w:pPr>
        <w:wordWrap w:val="0"/>
        <w:ind w:right="42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代表者 : </w:t>
      </w:r>
      <w:r w:rsidR="00665636">
        <w:rPr>
          <w:rFonts w:ascii="游ゴシック" w:eastAsia="游ゴシック" w:hAnsi="游ゴシック" w:cs="游ゴシック" w:hint="eastAsia"/>
          <w:sz w:val="20"/>
          <w:szCs w:val="20"/>
        </w:rPr>
        <w:t>病院長</w:t>
      </w:r>
      <w:r w:rsidR="00CC1FD9">
        <w:rPr>
          <w:rFonts w:ascii="游ゴシック" w:eastAsia="游ゴシック" w:hAnsi="游ゴシック" w:cs="游ゴシック" w:hint="eastAsia"/>
          <w:sz w:val="20"/>
          <w:szCs w:val="20"/>
        </w:rPr>
        <w:t xml:space="preserve">　</w:t>
      </w:r>
      <w:r w:rsidR="00665636">
        <w:rPr>
          <w:rFonts w:ascii="游ゴシック" w:eastAsia="游ゴシック" w:hAnsi="游ゴシック" w:cs="游ゴシック" w:hint="eastAsia"/>
          <w:sz w:val="20"/>
          <w:szCs w:val="20"/>
        </w:rPr>
        <w:t xml:space="preserve">児島　章　　　　　　印　　　</w:t>
      </w:r>
    </w:p>
    <w:p w14:paraId="10648EB8" w14:textId="77777777" w:rsidR="00CF7AE7" w:rsidRDefault="00CF7AE7" w:rsidP="00CF7AE7">
      <w:pPr>
        <w:wordWrap w:val="0"/>
        <w:ind w:right="420"/>
        <w:rPr>
          <w:rFonts w:ascii="游ゴシック" w:eastAsia="游ゴシック" w:hAnsi="游ゴシック" w:cs="游ゴシック"/>
          <w:sz w:val="16"/>
          <w:szCs w:val="16"/>
        </w:rPr>
      </w:pPr>
    </w:p>
    <w:p w14:paraId="7CC3F0D9" w14:textId="77777777" w:rsidR="00CF7AE7" w:rsidRDefault="00CF7AE7" w:rsidP="00CF7AE7">
      <w:pPr>
        <w:pStyle w:val="a5"/>
        <w:wordWrap w:val="0"/>
        <w:ind w:right="420"/>
        <w:jc w:val="center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　  　　　　                        </w:t>
      </w:r>
    </w:p>
    <w:p w14:paraId="03FBA408" w14:textId="77777777" w:rsidR="00CF7AE7" w:rsidRDefault="00CF7AE7" w:rsidP="00CF7AE7">
      <w:pPr>
        <w:wordWrap w:val="0"/>
        <w:ind w:right="440"/>
        <w:jc w:val="left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>20　　　年　　　月　　　日</w:t>
      </w:r>
    </w:p>
    <w:p w14:paraId="67D0694C" w14:textId="77777777" w:rsidR="00CF7AE7" w:rsidRDefault="00CF7AE7" w:rsidP="00CF7AE7">
      <w:pPr>
        <w:wordWrap w:val="0"/>
        <w:ind w:right="-1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保険薬局住所  : 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416470C3" w14:textId="77777777" w:rsidR="00CF7AE7" w:rsidRDefault="00CF7AE7" w:rsidP="00CF7AE7">
      <w:pPr>
        <w:wordWrap w:val="0"/>
        <w:ind w:right="-1"/>
        <w:jc w:val="left"/>
        <w:rPr>
          <w:rFonts w:ascii="游ゴシック" w:eastAsia="游ゴシック" w:hAnsi="游ゴシック" w:cs="游ゴシック"/>
          <w:sz w:val="20"/>
          <w:szCs w:val="20"/>
          <w:u w:val="single"/>
        </w:rPr>
      </w:pPr>
      <w:r>
        <w:rPr>
          <w:rFonts w:ascii="游ゴシック" w:eastAsia="游ゴシック" w:hAnsi="游ゴシック" w:cs="游ゴシック" w:hint="eastAsia"/>
          <w:sz w:val="20"/>
          <w:szCs w:val="20"/>
        </w:rPr>
        <w:t xml:space="preserve">保険薬局名称  : </w:t>
      </w:r>
      <w:r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7FE548BB" w14:textId="6B52100C" w:rsidR="00CF7AE7" w:rsidRPr="00B2511C" w:rsidRDefault="00753B5D" w:rsidP="000C409D">
      <w:pPr>
        <w:ind w:right="-1"/>
        <w:jc w:val="left"/>
        <w:rPr>
          <w:rFonts w:ascii="游ゴシック" w:eastAsia="游ゴシック" w:hAnsi="游ゴシック" w:cs="游ゴシック"/>
          <w:kern w:val="0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kern w:val="0"/>
          <w:sz w:val="20"/>
          <w:szCs w:val="20"/>
        </w:rPr>
        <w:t>管　理</w:t>
      </w:r>
      <w:r w:rsidR="00CF7AE7" w:rsidRPr="00056BDE">
        <w:rPr>
          <w:rFonts w:ascii="游ゴシック" w:eastAsia="游ゴシック" w:hAnsi="游ゴシック" w:cs="游ゴシック" w:hint="eastAsia"/>
          <w:kern w:val="0"/>
          <w:sz w:val="20"/>
          <w:szCs w:val="20"/>
        </w:rPr>
        <w:t xml:space="preserve">　者</w:t>
      </w:r>
      <w:r w:rsidR="00CF7AE7">
        <w:rPr>
          <w:rFonts w:ascii="游ゴシック" w:eastAsia="游ゴシック" w:hAnsi="游ゴシック" w:cs="游ゴシック" w:hint="eastAsia"/>
          <w:sz w:val="20"/>
          <w:szCs w:val="20"/>
        </w:rPr>
        <w:t xml:space="preserve">　　: </w:t>
      </w:r>
      <w:r w:rsidR="00CF7AE7">
        <w:rPr>
          <w:rFonts w:ascii="游ゴシック" w:eastAsia="游ゴシック" w:hAnsi="游ゴシック" w:cs="游ゴシック" w:hint="eastAsia"/>
          <w:sz w:val="20"/>
          <w:szCs w:val="20"/>
          <w:u w:val="single"/>
        </w:rPr>
        <w:t xml:space="preserve">　　　　　　　　　　　　　　　　　　　　　　　　　　　　印　　　　</w:t>
      </w:r>
    </w:p>
    <w:sectPr w:rsidR="00CF7AE7" w:rsidRPr="00B2511C" w:rsidSect="00F80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709" w:left="1701" w:header="851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EAE9" w14:textId="77777777" w:rsidR="00916693" w:rsidRDefault="00916693">
      <w:r>
        <w:separator/>
      </w:r>
    </w:p>
  </w:endnote>
  <w:endnote w:type="continuationSeparator" w:id="0">
    <w:p w14:paraId="7716C4AE" w14:textId="77777777" w:rsidR="00916693" w:rsidRDefault="0091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E731" w14:textId="77777777" w:rsidR="00753B5D" w:rsidRDefault="00753B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623" w14:textId="5E8E277E" w:rsidR="000D54DF" w:rsidRPr="00753B5D" w:rsidRDefault="00753B5D" w:rsidP="00753B5D">
    <w:pPr>
      <w:pStyle w:val="a9"/>
      <w:jc w:val="right"/>
      <w:rPr>
        <w:rFonts w:ascii="游ゴシック" w:eastAsia="游ゴシック" w:hAnsi="游ゴシック" w:cs="游ゴシック" w:hint="eastAsia"/>
        <w:sz w:val="20"/>
        <w:szCs w:val="21"/>
      </w:rPr>
    </w:pPr>
    <w:r>
      <w:rPr>
        <w:rFonts w:ascii="游ゴシック" w:eastAsia="游ゴシック" w:hAnsi="游ゴシック" w:cs="游ゴシック" w:hint="eastAsia"/>
        <w:sz w:val="20"/>
        <w:szCs w:val="21"/>
      </w:rPr>
      <w:t xml:space="preserve">富士市立中央病院　</w:t>
    </w:r>
    <w:r>
      <w:rPr>
        <w:rFonts w:ascii="游ゴシック" w:eastAsia="游ゴシック" w:hAnsi="游ゴシック" w:cs="游ゴシック" w:hint="eastAsia"/>
        <w:sz w:val="20"/>
        <w:szCs w:val="21"/>
      </w:rPr>
      <w:t>2025</w:t>
    </w:r>
    <w:r>
      <w:rPr>
        <w:rFonts w:ascii="游ゴシック" w:eastAsia="游ゴシック" w:hAnsi="游ゴシック" w:cs="游ゴシック" w:hint="eastAsia"/>
        <w:sz w:val="20"/>
        <w:szCs w:val="21"/>
      </w:rPr>
      <w:t>年5</w:t>
    </w:r>
    <w:r>
      <w:rPr>
        <w:rFonts w:ascii="游ゴシック" w:eastAsia="游ゴシック" w:hAnsi="游ゴシック" w:cs="游ゴシック" w:hint="eastAsia"/>
        <w:sz w:val="20"/>
        <w:szCs w:val="21"/>
      </w:rPr>
      <w:t>月1</w:t>
    </w:r>
    <w:r>
      <w:rPr>
        <w:rFonts w:ascii="游ゴシック" w:eastAsia="游ゴシック" w:hAnsi="游ゴシック" w:cs="游ゴシック" w:hint="eastAsia"/>
        <w:sz w:val="20"/>
        <w:szCs w:val="21"/>
      </w:rPr>
      <w:t>日</w:t>
    </w:r>
    <w:r>
      <w:rPr>
        <w:rFonts w:ascii="游ゴシック" w:eastAsia="游ゴシック" w:hAnsi="游ゴシック" w:cs="游ゴシック" w:hint="eastAsia"/>
        <w:sz w:val="20"/>
        <w:szCs w:val="21"/>
      </w:rPr>
      <w:t xml:space="preserve"> 改訂</w:t>
    </w:r>
    <w:r>
      <w:rPr>
        <w:rFonts w:ascii="游ゴシック" w:eastAsia="游ゴシック" w:hAnsi="游ゴシック" w:cs="游ゴシック" w:hint="eastAsia"/>
        <w:sz w:val="20"/>
        <w:szCs w:val="21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8710" w14:textId="77777777" w:rsidR="00753B5D" w:rsidRDefault="00753B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47CD6" w14:textId="77777777" w:rsidR="00916693" w:rsidRDefault="00916693">
      <w:r>
        <w:separator/>
      </w:r>
    </w:p>
  </w:footnote>
  <w:footnote w:type="continuationSeparator" w:id="0">
    <w:p w14:paraId="5C08EA1C" w14:textId="77777777" w:rsidR="00916693" w:rsidRDefault="0091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93F7" w14:textId="77777777" w:rsidR="00753B5D" w:rsidRDefault="00753B5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CB21" w14:textId="77777777" w:rsidR="00753B5D" w:rsidRDefault="00753B5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66A9" w14:textId="77777777" w:rsidR="00753B5D" w:rsidRDefault="00753B5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55"/>
    <w:multiLevelType w:val="multilevel"/>
    <w:tmpl w:val="0F764EB9"/>
    <w:lvl w:ilvl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EB9"/>
    <w:multiLevelType w:val="multilevel"/>
    <w:tmpl w:val="0F764EB9"/>
    <w:lvl w:ilvl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C7D1F"/>
    <w:multiLevelType w:val="multilevel"/>
    <w:tmpl w:val="2B6C7D1F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B2B88"/>
    <w:multiLevelType w:val="multilevel"/>
    <w:tmpl w:val="2B6C7D1F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94047"/>
    <w:multiLevelType w:val="multilevel"/>
    <w:tmpl w:val="6C1940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063A27"/>
    <w:multiLevelType w:val="multilevel"/>
    <w:tmpl w:val="6C1940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D537CB"/>
    <w:multiLevelType w:val="multilevel"/>
    <w:tmpl w:val="2B6C7D1F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526207">
    <w:abstractNumId w:val="4"/>
  </w:num>
  <w:num w:numId="2" w16cid:durableId="1259100945">
    <w:abstractNumId w:val="2"/>
  </w:num>
  <w:num w:numId="3" w16cid:durableId="979655150">
    <w:abstractNumId w:val="1"/>
  </w:num>
  <w:num w:numId="4" w16cid:durableId="943000762">
    <w:abstractNumId w:val="3"/>
  </w:num>
  <w:num w:numId="5" w16cid:durableId="560796568">
    <w:abstractNumId w:val="6"/>
  </w:num>
  <w:num w:numId="6" w16cid:durableId="400492613">
    <w:abstractNumId w:val="5"/>
  </w:num>
  <w:num w:numId="7" w16cid:durableId="5944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B9"/>
    <w:rsid w:val="000000DA"/>
    <w:rsid w:val="00015309"/>
    <w:rsid w:val="0003494B"/>
    <w:rsid w:val="000544D2"/>
    <w:rsid w:val="00056BDE"/>
    <w:rsid w:val="0007517C"/>
    <w:rsid w:val="000840A6"/>
    <w:rsid w:val="00096EEA"/>
    <w:rsid w:val="000C409D"/>
    <w:rsid w:val="000C67E2"/>
    <w:rsid w:val="000D262D"/>
    <w:rsid w:val="000D54DF"/>
    <w:rsid w:val="00121AC1"/>
    <w:rsid w:val="001259AA"/>
    <w:rsid w:val="00126C89"/>
    <w:rsid w:val="00130D4C"/>
    <w:rsid w:val="001448C4"/>
    <w:rsid w:val="0014513E"/>
    <w:rsid w:val="00147906"/>
    <w:rsid w:val="0015426E"/>
    <w:rsid w:val="00155FE4"/>
    <w:rsid w:val="00180048"/>
    <w:rsid w:val="00183722"/>
    <w:rsid w:val="00227EC2"/>
    <w:rsid w:val="00241601"/>
    <w:rsid w:val="002427FC"/>
    <w:rsid w:val="002B5235"/>
    <w:rsid w:val="0031154E"/>
    <w:rsid w:val="0032247A"/>
    <w:rsid w:val="00370533"/>
    <w:rsid w:val="00377F71"/>
    <w:rsid w:val="003C2C87"/>
    <w:rsid w:val="003E03C6"/>
    <w:rsid w:val="00402B1E"/>
    <w:rsid w:val="00412DE6"/>
    <w:rsid w:val="00414AE3"/>
    <w:rsid w:val="00472B13"/>
    <w:rsid w:val="00473716"/>
    <w:rsid w:val="004B0AC2"/>
    <w:rsid w:val="004C6B65"/>
    <w:rsid w:val="004D21E1"/>
    <w:rsid w:val="00502305"/>
    <w:rsid w:val="0052195C"/>
    <w:rsid w:val="005228CC"/>
    <w:rsid w:val="00531966"/>
    <w:rsid w:val="005455A0"/>
    <w:rsid w:val="005646D9"/>
    <w:rsid w:val="0058441D"/>
    <w:rsid w:val="005A799A"/>
    <w:rsid w:val="005B2A72"/>
    <w:rsid w:val="005C20CD"/>
    <w:rsid w:val="005C7F8B"/>
    <w:rsid w:val="005D2F40"/>
    <w:rsid w:val="006111F4"/>
    <w:rsid w:val="00631D55"/>
    <w:rsid w:val="00665636"/>
    <w:rsid w:val="00686208"/>
    <w:rsid w:val="006F143A"/>
    <w:rsid w:val="00702C0B"/>
    <w:rsid w:val="00710C7B"/>
    <w:rsid w:val="0071343B"/>
    <w:rsid w:val="0072257F"/>
    <w:rsid w:val="00723847"/>
    <w:rsid w:val="007352EC"/>
    <w:rsid w:val="00737A9C"/>
    <w:rsid w:val="007437D1"/>
    <w:rsid w:val="00753B5D"/>
    <w:rsid w:val="007A5CBD"/>
    <w:rsid w:val="008178C8"/>
    <w:rsid w:val="00847182"/>
    <w:rsid w:val="00852628"/>
    <w:rsid w:val="008540A8"/>
    <w:rsid w:val="00865CE8"/>
    <w:rsid w:val="00873682"/>
    <w:rsid w:val="00876EF1"/>
    <w:rsid w:val="00896881"/>
    <w:rsid w:val="008A1D1A"/>
    <w:rsid w:val="008C2C4D"/>
    <w:rsid w:val="008E1AC6"/>
    <w:rsid w:val="008F7AB9"/>
    <w:rsid w:val="00907F0C"/>
    <w:rsid w:val="00916693"/>
    <w:rsid w:val="0093765B"/>
    <w:rsid w:val="00943C50"/>
    <w:rsid w:val="00944F1D"/>
    <w:rsid w:val="00967BDA"/>
    <w:rsid w:val="009A530D"/>
    <w:rsid w:val="00A0101F"/>
    <w:rsid w:val="00A17A95"/>
    <w:rsid w:val="00A214AB"/>
    <w:rsid w:val="00A32E0D"/>
    <w:rsid w:val="00A478CC"/>
    <w:rsid w:val="00A54B41"/>
    <w:rsid w:val="00A662C0"/>
    <w:rsid w:val="00A96184"/>
    <w:rsid w:val="00AA4C09"/>
    <w:rsid w:val="00AB4005"/>
    <w:rsid w:val="00B2511C"/>
    <w:rsid w:val="00B37B07"/>
    <w:rsid w:val="00B40160"/>
    <w:rsid w:val="00B76DF8"/>
    <w:rsid w:val="00B91BA9"/>
    <w:rsid w:val="00BA0E4D"/>
    <w:rsid w:val="00C364E9"/>
    <w:rsid w:val="00C37781"/>
    <w:rsid w:val="00C469CB"/>
    <w:rsid w:val="00C75F94"/>
    <w:rsid w:val="00CA115B"/>
    <w:rsid w:val="00CC1FD9"/>
    <w:rsid w:val="00CF7AE7"/>
    <w:rsid w:val="00D25983"/>
    <w:rsid w:val="00D26986"/>
    <w:rsid w:val="00D510E3"/>
    <w:rsid w:val="00D572C7"/>
    <w:rsid w:val="00D73106"/>
    <w:rsid w:val="00DA09EC"/>
    <w:rsid w:val="00DA3E84"/>
    <w:rsid w:val="00DC1C46"/>
    <w:rsid w:val="00DC2FD6"/>
    <w:rsid w:val="00DC4EB6"/>
    <w:rsid w:val="00DD24CA"/>
    <w:rsid w:val="00DF3974"/>
    <w:rsid w:val="00DF4DA7"/>
    <w:rsid w:val="00E7613D"/>
    <w:rsid w:val="00E852A5"/>
    <w:rsid w:val="00EE4CE3"/>
    <w:rsid w:val="00EF10D0"/>
    <w:rsid w:val="00EF2F78"/>
    <w:rsid w:val="00F214FD"/>
    <w:rsid w:val="00F24F8E"/>
    <w:rsid w:val="00F25E21"/>
    <w:rsid w:val="00F4301C"/>
    <w:rsid w:val="00F627DB"/>
    <w:rsid w:val="00F75362"/>
    <w:rsid w:val="00F763B4"/>
    <w:rsid w:val="00F80FF5"/>
    <w:rsid w:val="00F9645D"/>
    <w:rsid w:val="00FA25FB"/>
    <w:rsid w:val="00FA7B94"/>
    <w:rsid w:val="00FB3537"/>
    <w:rsid w:val="00FD20B3"/>
    <w:rsid w:val="00FE0AEE"/>
    <w:rsid w:val="00FF10ED"/>
    <w:rsid w:val="00FF1CAD"/>
    <w:rsid w:val="00FF66A9"/>
    <w:rsid w:val="08E67DB7"/>
    <w:rsid w:val="121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1AAA9"/>
  <w15:docId w15:val="{0EE53B05-3D8C-4AF4-9B1B-17B66E2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Cs w:val="21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4">
    <w:name w:val="記 (文字)"/>
    <w:basedOn w:val="a0"/>
    <w:link w:val="a3"/>
    <w:uiPriority w:val="99"/>
    <w:qFormat/>
    <w:rPr>
      <w:szCs w:val="21"/>
    </w:rPr>
  </w:style>
  <w:style w:type="character" w:customStyle="1" w:styleId="a6">
    <w:name w:val="結語 (文字)"/>
    <w:basedOn w:val="a0"/>
    <w:link w:val="a5"/>
    <w:uiPriority w:val="99"/>
    <w:rPr>
      <w:szCs w:val="21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0FAFF-4F38-46D8-8D87-E5F8305E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AMA</cp:lastModifiedBy>
  <cp:revision>2</cp:revision>
  <cp:lastPrinted>2024-10-10T10:29:00Z</cp:lastPrinted>
  <dcterms:created xsi:type="dcterms:W3CDTF">2025-05-14T04:48:00Z</dcterms:created>
  <dcterms:modified xsi:type="dcterms:W3CDTF">2025-05-14T04:48:00Z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